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废旧轴流压缩机、废透平膨胀机外售招标的延期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废旧轴流压缩机、废透平膨胀机外售招标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3EBE69C1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2020-11-10T09:58:16Z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